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0BC" w:rsidRPr="00091B0C" w:rsidRDefault="00E420BC" w:rsidP="00E420BC">
      <w:pPr>
        <w:pStyle w:val="GPSSchTitleandNumber"/>
        <w:jc w:val="left"/>
        <w:rPr>
          <w:rFonts w:ascii="Arial" w:hAnsi="Arial" w:cs="Arial"/>
          <w:caps w:val="0"/>
          <w:sz w:val="36"/>
          <w:szCs w:val="36"/>
        </w:rPr>
      </w:pPr>
      <w:bookmarkStart w:id="0" w:name="_GoBack"/>
      <w:bookmarkEnd w:id="0"/>
    </w:p>
    <w:p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rsidTr="00BD0A9B">
        <w:tc>
          <w:tcPr>
            <w:tcW w:w="2410" w:type="dxa"/>
            <w:shd w:val="clear" w:color="auto" w:fill="auto"/>
          </w:tcPr>
          <w:p w:rsidR="00FD2E82" w:rsidRDefault="00FD2E82" w:rsidP="009674CA">
            <w:pPr>
              <w:pStyle w:val="GPSDefinitionTerm"/>
              <w:rPr>
                <w:sz w:val="24"/>
                <w:szCs w:val="24"/>
              </w:rPr>
            </w:pPr>
          </w:p>
          <w:p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rsidR="00FD2E82" w:rsidRDefault="00FD2E82" w:rsidP="009674CA">
            <w:pPr>
              <w:pStyle w:val="GPsDefinition"/>
              <w:tabs>
                <w:tab w:val="left" w:pos="-179"/>
              </w:tabs>
              <w:jc w:val="left"/>
              <w:rPr>
                <w:sz w:val="24"/>
                <w:szCs w:val="24"/>
              </w:rPr>
            </w:pPr>
          </w:p>
          <w:p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rsidTr="00BD0A9B">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rsidTr="00E96923">
        <w:trPr>
          <w:trHeight w:val="359"/>
        </w:trPr>
        <w:tc>
          <w:tcPr>
            <w:tcW w:w="2410" w:type="dxa"/>
            <w:shd w:val="clear" w:color="auto" w:fill="auto"/>
          </w:tcPr>
          <w:p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rsidTr="00BD0A9B">
        <w:tc>
          <w:tcPr>
            <w:tcW w:w="2410" w:type="dxa"/>
            <w:shd w:val="clear" w:color="auto" w:fill="auto"/>
          </w:tcPr>
          <w:p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lastRenderedPageBreak/>
        <w:t>exceeds the relevant Service Level Threshold;</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otherwise entitled to or does terminate this Contract pursuant to Clause 10.4 (CCS and Buyer Termination Rights).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fldChar w:fldCharType="separate"/>
      </w:r>
      <w:r w:rsidR="00A137CE">
        <w:rPr>
          <w:rFonts w:ascii="Arial" w:hAnsi="Arial"/>
          <w:b/>
          <w:bCs/>
          <w:sz w:val="24"/>
          <w:lang w:val="en-US"/>
        </w:rPr>
        <w:t>Error! Reference source not found.</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rsidR="005D1C56" w:rsidRPr="00091B0C" w:rsidRDefault="005D1C56" w:rsidP="009674CA">
      <w:pPr>
        <w:pStyle w:val="GPSL1CLAUSEHEADING"/>
        <w:numPr>
          <w:ilvl w:val="0"/>
          <w:numId w:val="0"/>
        </w:numPr>
        <w:ind w:left="426"/>
        <w:jc w:val="left"/>
        <w:rPr>
          <w:rFonts w:ascii="Arial" w:hAnsi="Arial"/>
          <w:sz w:val="24"/>
          <w:szCs w:val="24"/>
        </w:rPr>
      </w:pPr>
    </w:p>
    <w:p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rsidTr="00513AA2">
        <w:trPr>
          <w:trHeight w:val="1213"/>
          <w:tblHeader/>
          <w:jc w:val="center"/>
        </w:trPr>
        <w:tc>
          <w:tcPr>
            <w:tcW w:w="6403" w:type="dxa"/>
            <w:gridSpan w:val="4"/>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rsidR="005D1C56" w:rsidRPr="00513AA2" w:rsidRDefault="005D1C56" w:rsidP="009674CA">
            <w:pPr>
              <w:ind w:left="95"/>
              <w:rPr>
                <w:rFonts w:ascii="Arial" w:hAnsi="Arial" w:cs="Arial"/>
                <w:sz w:val="24"/>
                <w:szCs w:val="24"/>
              </w:rPr>
            </w:pPr>
          </w:p>
        </w:tc>
      </w:tr>
      <w:tr w:rsidR="005D1C56" w:rsidRPr="00513AA2" w:rsidTr="00513AA2">
        <w:trPr>
          <w:trHeight w:val="1213"/>
          <w:tblHeader/>
          <w:jc w:val="center"/>
        </w:trPr>
        <w:tc>
          <w:tcPr>
            <w:tcW w:w="1713" w:type="dxa"/>
            <w:shd w:val="clear" w:color="auto" w:fill="D9D9D9"/>
            <w:vAlign w:val="center"/>
          </w:tcPr>
          <w:p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rsidR="005D1C56" w:rsidRPr="00513AA2" w:rsidRDefault="005D1C56" w:rsidP="009674CA">
            <w:pPr>
              <w:ind w:left="95"/>
              <w:rPr>
                <w:rFonts w:ascii="Arial" w:hAnsi="Arial" w:cs="Arial"/>
                <w:sz w:val="24"/>
                <w:szCs w:val="24"/>
              </w:rPr>
            </w:pP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rsidTr="00513AA2">
        <w:trPr>
          <w:trHeight w:val="1474"/>
          <w:jc w:val="center"/>
        </w:trPr>
        <w:tc>
          <w:tcPr>
            <w:tcW w:w="1713" w:type="dxa"/>
          </w:tcPr>
          <w:p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rsidR="005D1C56" w:rsidRPr="00513AA2" w:rsidRDefault="005D1C56" w:rsidP="009674CA">
            <w:pPr>
              <w:spacing w:after="120"/>
              <w:ind w:left="61"/>
              <w:rPr>
                <w:rFonts w:ascii="Arial" w:hAnsi="Arial" w:cs="Arial"/>
                <w:sz w:val="24"/>
                <w:szCs w:val="24"/>
              </w:rPr>
            </w:pPr>
          </w:p>
        </w:tc>
        <w:tc>
          <w:tcPr>
            <w:tcW w:w="1571"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rsidR="005D1C56" w:rsidRPr="00513AA2" w:rsidRDefault="005D1C56" w:rsidP="009674CA">
            <w:pPr>
              <w:spacing w:after="120"/>
              <w:ind w:left="95"/>
              <w:rPr>
                <w:rFonts w:ascii="Arial" w:hAnsi="Arial" w:cs="Arial"/>
                <w:sz w:val="24"/>
                <w:szCs w:val="24"/>
              </w:rPr>
            </w:pPr>
          </w:p>
          <w:p w:rsidR="005D1C56" w:rsidRPr="00513AA2" w:rsidRDefault="005D1C56" w:rsidP="009674CA">
            <w:pPr>
              <w:spacing w:after="120"/>
              <w:ind w:left="95"/>
              <w:rPr>
                <w:rFonts w:ascii="Arial" w:hAnsi="Arial" w:cs="Arial"/>
                <w:sz w:val="24"/>
                <w:szCs w:val="24"/>
              </w:rPr>
            </w:pPr>
          </w:p>
        </w:tc>
        <w:tc>
          <w:tcPr>
            <w:tcW w:w="1701" w:type="dxa"/>
          </w:tcPr>
          <w:p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rsidR="005D1C56" w:rsidRPr="00513AA2" w:rsidRDefault="005D1C56" w:rsidP="009674CA">
            <w:pPr>
              <w:spacing w:after="120"/>
              <w:rPr>
                <w:rFonts w:ascii="Arial" w:hAnsi="Arial" w:cs="Arial"/>
                <w:sz w:val="24"/>
                <w:szCs w:val="24"/>
              </w:rPr>
            </w:pPr>
          </w:p>
        </w:tc>
        <w:tc>
          <w:tcPr>
            <w:tcW w:w="1418"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rsidR="005D1C56" w:rsidRPr="00091B0C" w:rsidRDefault="005D1C56" w:rsidP="009674CA">
      <w:pPr>
        <w:ind w:left="709"/>
        <w:rPr>
          <w:rFonts w:ascii="Arial" w:hAnsi="Arial" w:cs="Arial"/>
          <w:sz w:val="24"/>
          <w:szCs w:val="24"/>
          <w:highlight w:val="green"/>
        </w:rPr>
      </w:pPr>
    </w:p>
    <w:p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rsidTr="00BD0A9B">
        <w:tc>
          <w:tcPr>
            <w:tcW w:w="4518" w:type="dxa"/>
          </w:tcPr>
          <w:p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Worked example: 98% (e.g. Service Level Performance </w:t>
            </w:r>
            <w:r w:rsidRPr="00513AA2">
              <w:rPr>
                <w:rFonts w:ascii="Arial" w:hAnsi="Arial" w:cs="Arial"/>
                <w:sz w:val="24"/>
                <w:szCs w:val="24"/>
              </w:rPr>
              <w:lastRenderedPageBreak/>
              <w:t xml:space="preserve">Measure requirement for accurate and timely billing Service Level) - 75% (e.g. actual performance achieved against this Service Level in a Service Period) </w:t>
            </w:r>
          </w:p>
          <w:p w:rsidR="005D1C56" w:rsidRPr="00513AA2" w:rsidRDefault="005D1C56" w:rsidP="009674CA">
            <w:pPr>
              <w:ind w:left="567"/>
              <w:rPr>
                <w:rFonts w:ascii="Arial" w:hAnsi="Arial" w:cs="Arial"/>
                <w:sz w:val="24"/>
                <w:szCs w:val="24"/>
              </w:rPr>
            </w:pPr>
          </w:p>
        </w:tc>
        <w:tc>
          <w:tcPr>
            <w:tcW w:w="693" w:type="dxa"/>
          </w:tcPr>
          <w:p w:rsidR="005D1C56" w:rsidRPr="00513AA2" w:rsidRDefault="005D1C56" w:rsidP="009674CA">
            <w:pPr>
              <w:ind w:left="211"/>
              <w:rPr>
                <w:rFonts w:ascii="Arial" w:hAnsi="Arial" w:cs="Arial"/>
                <w:sz w:val="24"/>
                <w:szCs w:val="24"/>
              </w:rPr>
            </w:pPr>
            <w:r w:rsidRPr="00513AA2">
              <w:rPr>
                <w:rFonts w:ascii="Arial" w:hAnsi="Arial" w:cs="Arial"/>
                <w:sz w:val="24"/>
                <w:szCs w:val="24"/>
              </w:rPr>
              <w:lastRenderedPageBreak/>
              <w:t>=</w:t>
            </w:r>
          </w:p>
        </w:tc>
        <w:tc>
          <w:tcPr>
            <w:tcW w:w="4140" w:type="dxa"/>
          </w:tcPr>
          <w:p w:rsidR="005D1C56" w:rsidRPr="00513AA2" w:rsidRDefault="005D1C56" w:rsidP="009674CA">
            <w:pPr>
              <w:ind w:left="145"/>
              <w:rPr>
                <w:rFonts w:ascii="Arial" w:hAnsi="Arial" w:cs="Arial"/>
                <w:sz w:val="24"/>
                <w:szCs w:val="24"/>
              </w:rPr>
            </w:pPr>
            <w:r w:rsidRPr="00513AA2">
              <w:rPr>
                <w:rFonts w:ascii="Arial" w:hAnsi="Arial" w:cs="Arial"/>
                <w:sz w:val="24"/>
                <w:szCs w:val="24"/>
              </w:rPr>
              <w:t xml:space="preserve">23% of the Charges payable to the Buyer as Service Credits to </w:t>
            </w:r>
            <w:r w:rsidRPr="00513AA2">
              <w:rPr>
                <w:rFonts w:ascii="Arial" w:hAnsi="Arial" w:cs="Arial"/>
                <w:sz w:val="24"/>
                <w:szCs w:val="24"/>
              </w:rPr>
              <w:lastRenderedPageBreak/>
              <w:t>be deducted from the next Invoice payable by the Buyer]</w:t>
            </w:r>
          </w:p>
          <w:p w:rsidR="005D1C56" w:rsidRPr="00513AA2" w:rsidRDefault="005D1C56" w:rsidP="009674CA">
            <w:pPr>
              <w:ind w:left="145"/>
              <w:rPr>
                <w:rFonts w:ascii="Arial" w:hAnsi="Arial" w:cs="Arial"/>
                <w:sz w:val="24"/>
                <w:szCs w:val="24"/>
              </w:rPr>
            </w:pPr>
          </w:p>
        </w:tc>
      </w:tr>
    </w:tbl>
    <w:p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lastRenderedPageBreak/>
        <w:br w:type="page"/>
      </w:r>
      <w:r w:rsidR="00EF7368">
        <w:rPr>
          <w:rFonts w:ascii="Arial Bold" w:hAnsi="Arial Bold" w:cs="Arial"/>
          <w:caps w:val="0"/>
          <w:sz w:val="36"/>
          <w:szCs w:val="36"/>
        </w:rPr>
        <w:lastRenderedPageBreak/>
        <w:t xml:space="preserve">Part B: Performance Monitoring </w:t>
      </w:r>
    </w:p>
    <w:p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fldChar w:fldCharType="separate"/>
      </w:r>
      <w:r w:rsidR="00A137CE">
        <w:rPr>
          <w:rFonts w:ascii="Arial" w:hAnsi="Arial"/>
          <w:b/>
          <w:bCs/>
          <w:sz w:val="24"/>
          <w:szCs w:val="24"/>
          <w:lang w:val="en-US"/>
        </w:rPr>
        <w:t>Error! Reference source not found.</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0E6EDE" w:rsidRPr="00091B0C" w:rsidRDefault="000E6EDE" w:rsidP="009674CA">
      <w:pPr>
        <w:pStyle w:val="GPSL2NumberedBoldHeading"/>
        <w:numPr>
          <w:ilvl w:val="0"/>
          <w:numId w:val="0"/>
        </w:numPr>
        <w:ind w:left="1440"/>
        <w:jc w:val="left"/>
        <w:rPr>
          <w:rFonts w:ascii="Arial" w:hAnsi="Arial"/>
          <w:sz w:val="24"/>
          <w:szCs w:val="24"/>
        </w:rPr>
      </w:pPr>
    </w:p>
    <w:p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A10500" w:rsidRPr="00091B0C" w:rsidRDefault="00A10500" w:rsidP="000E6EDE">
      <w:pPr>
        <w:pStyle w:val="GPSL2NumberedBoldHeading"/>
        <w:numPr>
          <w:ilvl w:val="0"/>
          <w:numId w:val="0"/>
        </w:numPr>
        <w:ind w:left="936"/>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2A9" w:rsidRDefault="008F42A9">
      <w:pPr>
        <w:spacing w:after="0" w:line="240" w:lineRule="auto"/>
      </w:pPr>
      <w:r>
        <w:separator/>
      </w:r>
    </w:p>
  </w:endnote>
  <w:endnote w:type="continuationSeparator" w:id="0">
    <w:p w:rsidR="008F42A9" w:rsidRDefault="008F4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6EDE" w:rsidRDefault="000E6EDE" w:rsidP="000E6EDE">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CF7BAE">
      <w:rPr>
        <w:rFonts w:ascii="Arial" w:hAnsi="Arial" w:cs="Arial"/>
        <w:sz w:val="20"/>
      </w:rPr>
      <w:t>6138</w:t>
    </w:r>
  </w:p>
  <w:p w:rsidR="00091B0C" w:rsidRPr="008979D7" w:rsidRDefault="00091B0C" w:rsidP="00091B0C">
    <w:pPr>
      <w:pStyle w:val="Footer"/>
      <w:rPr>
        <w:rFonts w:ascii="Arial" w:hAnsi="Arial" w:cs="Arial"/>
        <w:sz w:val="20"/>
      </w:rPr>
    </w:pPr>
    <w:r w:rsidRPr="008979D7">
      <w:rPr>
        <w:rFonts w:ascii="Arial" w:hAnsi="Arial" w:cs="Arial"/>
        <w:sz w:val="20"/>
      </w:rPr>
      <w:t>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A137CE">
      <w:rPr>
        <w:rFonts w:ascii="Arial" w:hAnsi="Arial" w:cs="Arial"/>
        <w:noProof/>
        <w:sz w:val="20"/>
      </w:rPr>
      <w:t>1</w:t>
    </w:r>
    <w:r w:rsidRPr="008979D7">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B0C" w:rsidRDefault="00091B0C" w:rsidP="00091B0C">
    <w:pPr>
      <w:tabs>
        <w:tab w:val="center" w:pos="4513"/>
        <w:tab w:val="right" w:pos="9026"/>
      </w:tabs>
      <w:overflowPunct w:val="0"/>
      <w:autoSpaceDE w:val="0"/>
      <w:autoSpaceDN w:val="0"/>
      <w:adjustRightInd w:val="0"/>
      <w:spacing w:after="0" w:line="240" w:lineRule="auto"/>
      <w:jc w:val="both"/>
    </w:pPr>
  </w:p>
  <w:p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2A9" w:rsidRDefault="008F42A9">
      <w:pPr>
        <w:spacing w:after="0" w:line="240" w:lineRule="auto"/>
      </w:pPr>
      <w:r>
        <w:separator/>
      </w:r>
    </w:p>
  </w:footnote>
  <w:footnote w:type="continuationSeparator" w:id="0">
    <w:p w:rsidR="008F42A9" w:rsidRDefault="008F4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r w:rsidR="00A137CE">
      <w:rPr>
        <w:rFonts w:ascii="Arial" w:hAnsi="Arial" w:cs="Arial"/>
        <w:sz w:val="20"/>
      </w:rPr>
      <w:t xml:space="preserve"> </w:t>
    </w:r>
    <w:r w:rsidR="00A137CE">
      <w:rPr>
        <w:rFonts w:ascii="Arial" w:hAnsi="Arial" w:cs="Arial"/>
        <w:sz w:val="20"/>
      </w:rPr>
      <w:t>RM6138</w:t>
    </w:r>
  </w:p>
  <w:p w:rsidR="00A10500" w:rsidRPr="00091B0C" w:rsidRDefault="00FF0B0D">
    <w:pPr>
      <w:pStyle w:val="Header"/>
      <w:rPr>
        <w:rFonts w:ascii="Arial" w:hAnsi="Arial" w:cs="Arial"/>
        <w:sz w:val="20"/>
      </w:rPr>
    </w:pPr>
    <w:r>
      <w:rPr>
        <w:rFonts w:ascii="Arial" w:hAnsi="Arial" w:cs="Arial"/>
        <w:sz w:val="20"/>
      </w:rPr>
      <w:t>Crown Copyright 20</w:t>
    </w:r>
    <w:r w:rsidR="001E01E1">
      <w:rPr>
        <w:rFonts w:ascii="Arial" w:hAnsi="Arial" w:cs="Arial"/>
        <w:sz w:val="20"/>
      </w:rPr>
      <w:t>20</w:t>
    </w:r>
  </w:p>
  <w:p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110DCC"/>
    <w:rsid w:val="001E01E1"/>
    <w:rsid w:val="00513AA2"/>
    <w:rsid w:val="00587039"/>
    <w:rsid w:val="005B6F5F"/>
    <w:rsid w:val="005D1C56"/>
    <w:rsid w:val="00693E96"/>
    <w:rsid w:val="006A11C8"/>
    <w:rsid w:val="006D5E4C"/>
    <w:rsid w:val="006D74B7"/>
    <w:rsid w:val="006F25A9"/>
    <w:rsid w:val="007D14F5"/>
    <w:rsid w:val="007D6D10"/>
    <w:rsid w:val="008F42A9"/>
    <w:rsid w:val="009674CA"/>
    <w:rsid w:val="00A10500"/>
    <w:rsid w:val="00A137CE"/>
    <w:rsid w:val="00AB2FD4"/>
    <w:rsid w:val="00AE7B8A"/>
    <w:rsid w:val="00AF2064"/>
    <w:rsid w:val="00B415E4"/>
    <w:rsid w:val="00B82633"/>
    <w:rsid w:val="00BC7C20"/>
    <w:rsid w:val="00C20902"/>
    <w:rsid w:val="00C42F87"/>
    <w:rsid w:val="00CB349E"/>
    <w:rsid w:val="00CF7BAE"/>
    <w:rsid w:val="00DF60B4"/>
    <w:rsid w:val="00E420BC"/>
    <w:rsid w:val="00E42944"/>
    <w:rsid w:val="00E96923"/>
    <w:rsid w:val="00EF0EA0"/>
    <w:rsid w:val="00EF7368"/>
    <w:rsid w:val="00F043AA"/>
    <w:rsid w:val="00FA763C"/>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30C08C"/>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0D7F-18BC-41D0-9533-A30224A7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Paul Sergison</cp:lastModifiedBy>
  <cp:revision>3</cp:revision>
  <cp:lastPrinted>2019-12-19T14:50:00Z</cp:lastPrinted>
  <dcterms:created xsi:type="dcterms:W3CDTF">2019-12-19T08:11:00Z</dcterms:created>
  <dcterms:modified xsi:type="dcterms:W3CDTF">2019-12-19T14:50:00Z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